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13" w:rsidRPr="00D24213" w:rsidRDefault="00D24213" w:rsidP="00D24213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D24213">
        <w:rPr>
          <w:rFonts w:ascii="Verdana" w:eastAsia="Times New Roman" w:hAnsi="Verdana" w:cs="Verdana"/>
          <w:color w:val="000000"/>
          <w:sz w:val="21"/>
          <w:szCs w:val="21"/>
          <w:u w:val="single"/>
          <w:lang w:eastAsia="ar-SA"/>
        </w:rPr>
        <w:t>SPECIALIZZAZIONE PER IL SOSTEGNO – SCHEDA SINTETICA</w:t>
      </w:r>
    </w:p>
    <w:p w:rsidR="00D24213" w:rsidRPr="00D24213" w:rsidRDefault="00D24213" w:rsidP="00D24213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D24213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Riportiamo una scheda sintetica, relativa all’oggetto, inviataci dalla Segreteria provinciale di Vicenza:</w:t>
      </w:r>
    </w:p>
    <w:p w:rsidR="00D24213" w:rsidRPr="00D24213" w:rsidRDefault="00D24213" w:rsidP="00D24213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222A35"/>
          <w:sz w:val="20"/>
          <w:szCs w:val="20"/>
          <w:lang w:eastAsia="ar-SA"/>
        </w:rPr>
      </w:pPr>
    </w:p>
    <w:p w:rsidR="00D24213" w:rsidRPr="00D24213" w:rsidRDefault="00D24213" w:rsidP="00D24213">
      <w:pPr>
        <w:keepNext/>
        <w:keepLines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22A35"/>
          <w:sz w:val="20"/>
          <w:szCs w:val="20"/>
          <w:lang w:eastAsia="ar-SA"/>
        </w:rPr>
      </w:pPr>
      <w:r w:rsidRPr="00D24213">
        <w:rPr>
          <w:rFonts w:ascii="Arial" w:eastAsia="Times New Roman" w:hAnsi="Arial" w:cs="Arial"/>
          <w:b/>
          <w:bCs/>
          <w:color w:val="222A35"/>
          <w:sz w:val="20"/>
          <w:szCs w:val="20"/>
          <w:lang w:eastAsia="ar-SA"/>
        </w:rPr>
        <w:t>Specializzazione per il sostegno: requisiti di accesso</w:t>
      </w:r>
    </w:p>
    <w:p w:rsidR="00D24213" w:rsidRPr="00D24213" w:rsidRDefault="00D24213" w:rsidP="00D24213">
      <w:pPr>
        <w:keepNext/>
        <w:keepLines/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22A35"/>
          <w:sz w:val="20"/>
          <w:szCs w:val="20"/>
          <w:lang w:eastAsia="ar-SA"/>
        </w:rPr>
      </w:pP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7014"/>
      </w:tblGrid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/>
                <w:iCs/>
                <w:color w:val="222A35"/>
                <w:sz w:val="20"/>
                <w:szCs w:val="20"/>
                <w:lang w:eastAsia="ar-SA"/>
              </w:rPr>
              <w:t>Fonte normativa</w:t>
            </w:r>
          </w:p>
        </w:tc>
        <w:tc>
          <w:tcPr>
            <w:tcW w:w="7014" w:type="dxa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1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color w:val="222A35"/>
                <w:sz w:val="20"/>
                <w:szCs w:val="20"/>
                <w:lang w:eastAsia="ar-SA"/>
              </w:rPr>
              <w:t>D.M. 8 febbraio 2019, n. 92</w:t>
            </w:r>
          </w:p>
        </w:tc>
      </w:tr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  <w:t>Requisiti per poter accedere alla procedura di specializzazione sul sostegno: scuola dell’infanzia e primaria</w:t>
            </w:r>
          </w:p>
        </w:tc>
        <w:tc>
          <w:tcPr>
            <w:tcW w:w="7014" w:type="dxa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2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Sono ammessi a partecipare alle procedure per i percorsi di specializzazione per le attività di sostegno per la scuola dell’infanzia e primaria i candidati in possesso di uno dei seguenti titoli: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2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laurea in scienze della formazione primaria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2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diploma magistrale, ivi compreso il diploma sperimentale a indirizzo psicopedagogico e diploma sperimentale a indirizzo linguistico, conseguiti presso gli istituti magistrali entro l’anno scolastico 2001/2002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2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analogo titolo conseguito all’estero e riconosciuto in Italia ai sensi della normativa vigente.</w:t>
            </w:r>
          </w:p>
        </w:tc>
      </w:tr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  <w:t>Requisiti per poter accedere alla procedura di specializzazione sul sostegno: scuola secondaria di primo e secondo grado</w:t>
            </w:r>
          </w:p>
        </w:tc>
        <w:tc>
          <w:tcPr>
            <w:tcW w:w="7014" w:type="dxa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Sono ammessi a partecipare alle procedure per i percorsi di specializzazione per le attività di sostegno per la scuola secondaria di primo e secondo grado i candidati in possesso di uno dei seguenti titoli: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abilitazione a una delle classi di concorso del relativo grado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analoghi titoli di abilitazione conseguiti all’estero e riconosciuti in Italia ai sensi della normativa vigente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 xml:space="preserve">titolo di accesso a una delle classi di concorso del relativo grado e 24 CFU nelle discipline </w:t>
            </w:r>
            <w:proofErr w:type="spellStart"/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antropo</w:t>
            </w:r>
            <w:proofErr w:type="spellEnd"/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-psico-pedagogiche e nelle metodologie e tecnologie didattiche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/>
                <w:iCs/>
                <w:color w:val="222A35"/>
                <w:sz w:val="20"/>
                <w:szCs w:val="20"/>
                <w:lang w:eastAsia="ar-SA"/>
              </w:rPr>
              <w:t>solo per la procedura dell’</w:t>
            </w:r>
            <w:proofErr w:type="spellStart"/>
            <w:r w:rsidRPr="00D24213">
              <w:rPr>
                <w:rFonts w:ascii="Arial" w:eastAsia="Times New Roman" w:hAnsi="Arial" w:cs="Arial"/>
                <w:bCs/>
                <w:i/>
                <w:iCs/>
                <w:color w:val="222A35"/>
                <w:sz w:val="20"/>
                <w:szCs w:val="20"/>
                <w:lang w:eastAsia="ar-SA"/>
              </w:rPr>
              <w:t>a.a</w:t>
            </w:r>
            <w:proofErr w:type="spellEnd"/>
            <w:r w:rsidRPr="00D24213">
              <w:rPr>
                <w:rFonts w:ascii="Arial" w:eastAsia="Times New Roman" w:hAnsi="Arial" w:cs="Arial"/>
                <w:bCs/>
                <w:i/>
                <w:iCs/>
                <w:color w:val="222A35"/>
                <w:sz w:val="20"/>
                <w:szCs w:val="20"/>
                <w:lang w:eastAsia="ar-SA"/>
              </w:rPr>
              <w:t>. 2018/19</w:t>
            </w: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: titolo di accesso a una delle classi di concorso del relativo grado e l’aver svolto, nel corso degli otto anni scolastici precedenti, almeno tre annualità di servizio, anche non consecutive, su posto comune o di sostegno, presso le istituzioni del sistema educativo di istruzione e formazione.</w:t>
            </w:r>
          </w:p>
        </w:tc>
      </w:tr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  <w:t>Requisiti per poter accedere alla procedura di specializzazione sul sostegno: posti di insegnante tecnico pratico</w:t>
            </w:r>
          </w:p>
        </w:tc>
        <w:tc>
          <w:tcPr>
            <w:tcW w:w="7014" w:type="dxa"/>
            <w:vAlign w:val="center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Gli insegnanti tecnico – pratici accedono fino al 2024/25 con il possesso del diploma.</w:t>
            </w:r>
          </w:p>
        </w:tc>
      </w:tr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  <w:t>Prova di accesso</w:t>
            </w:r>
          </w:p>
        </w:tc>
        <w:tc>
          <w:tcPr>
            <w:tcW w:w="7014" w:type="dxa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I percorsi di specializzazione per le attività di sostegno sono istituiti ed attivati dagli Atenei nel limite dei posti autorizzati.</w:t>
            </w:r>
          </w:p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Si accede mediante superamento della prova di accesso</w:t>
            </w:r>
          </w:p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La prova di accesso, predisposta da ciascuna università, si articola in: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un test preliminare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una o più prove scritte ovvero pratiche</w:t>
            </w:r>
          </w:p>
          <w:p w:rsidR="00D24213" w:rsidRPr="00D24213" w:rsidRDefault="00D24213" w:rsidP="00D24213">
            <w:pPr>
              <w:keepNext/>
              <w:keepLines/>
              <w:numPr>
                <w:ilvl w:val="1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ind w:left="774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una prova orale</w:t>
            </w:r>
          </w:p>
        </w:tc>
      </w:tr>
      <w:tr w:rsidR="00D24213" w:rsidRPr="00D24213" w:rsidTr="00CA7FCB">
        <w:tblPrEx>
          <w:tblCellMar>
            <w:top w:w="0" w:type="dxa"/>
            <w:bottom w:w="0" w:type="dxa"/>
          </w:tblCellMar>
        </w:tblPrEx>
        <w:tc>
          <w:tcPr>
            <w:tcW w:w="2771" w:type="dxa"/>
            <w:vAlign w:val="center"/>
          </w:tcPr>
          <w:p w:rsidR="00D24213" w:rsidRPr="00D24213" w:rsidRDefault="00D24213" w:rsidP="00D24213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i/>
                <w:color w:val="222A35"/>
                <w:sz w:val="20"/>
                <w:szCs w:val="20"/>
                <w:lang w:eastAsia="ar-SA"/>
              </w:rPr>
              <w:t>Contingenti e test preliminare</w:t>
            </w:r>
          </w:p>
        </w:tc>
        <w:tc>
          <w:tcPr>
            <w:tcW w:w="7014" w:type="dxa"/>
          </w:tcPr>
          <w:p w:rsidR="00D24213" w:rsidRPr="00D24213" w:rsidRDefault="00D24213" w:rsidP="00D24213">
            <w:pPr>
              <w:keepNext/>
              <w:keepLines/>
              <w:numPr>
                <w:ilvl w:val="0"/>
                <w:numId w:val="3"/>
              </w:num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</w:pPr>
            <w:r w:rsidRPr="00D24213">
              <w:rPr>
                <w:rFonts w:ascii="Arial" w:eastAsia="Times New Roman" w:hAnsi="Arial" w:cs="Arial"/>
                <w:bCs/>
                <w:iCs/>
                <w:color w:val="222A35"/>
                <w:sz w:val="20"/>
                <w:szCs w:val="20"/>
                <w:lang w:eastAsia="ar-SA"/>
              </w:rPr>
              <w:t>Con successivo decreto ministeriale è effettuata la ripartizione dei contingenti e sono fissate le date uniche per ciascun indirizzo di specializzazione del test preliminare.</w:t>
            </w:r>
          </w:p>
        </w:tc>
      </w:tr>
    </w:tbl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264"/>
    <w:multiLevelType w:val="hybridMultilevel"/>
    <w:tmpl w:val="78B07F50"/>
    <w:lvl w:ilvl="0" w:tplc="18B64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  <w:szCs w:val="18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665C9"/>
    <w:multiLevelType w:val="hybridMultilevel"/>
    <w:tmpl w:val="3C5282B2"/>
    <w:lvl w:ilvl="0" w:tplc="18B64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8"/>
        <w:szCs w:val="18"/>
      </w:rPr>
    </w:lvl>
    <w:lvl w:ilvl="1" w:tplc="18B648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94977"/>
    <w:multiLevelType w:val="hybridMultilevel"/>
    <w:tmpl w:val="3E0235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13"/>
    <w:rsid w:val="00535F11"/>
    <w:rsid w:val="00AF4844"/>
    <w:rsid w:val="00D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E194E-8EDD-4B40-8839-4A91BFC6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2019-02-23T08:46:00Z</dcterms:created>
  <dcterms:modified xsi:type="dcterms:W3CDTF">2019-02-23T08:47:00Z</dcterms:modified>
</cp:coreProperties>
</file>