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F23" w:rsidRPr="00841F23" w:rsidRDefault="00841F23" w:rsidP="00841F23">
      <w:pPr>
        <w:widowControl w:val="0"/>
        <w:tabs>
          <w:tab w:val="left" w:pos="567"/>
          <w:tab w:val="left" w:pos="5954"/>
        </w:tabs>
        <w:autoSpaceDE w:val="0"/>
        <w:autoSpaceDN w:val="0"/>
        <w:spacing w:after="0" w:line="240" w:lineRule="auto"/>
        <w:ind w:left="567" w:hanging="567"/>
        <w:jc w:val="both"/>
        <w:rPr>
          <w:rFonts w:ascii="Verdana" w:eastAsia="Arial" w:hAnsi="Verdana" w:cs="Arial"/>
          <w:color w:val="000000"/>
          <w:sz w:val="21"/>
          <w:szCs w:val="21"/>
          <w:lang w:eastAsia="it-IT" w:bidi="it-IT"/>
        </w:rPr>
      </w:pPr>
      <w:r w:rsidRPr="00841F23">
        <w:rPr>
          <w:rFonts w:ascii="Verdana" w:eastAsia="Arial" w:hAnsi="Verdana" w:cs="Arial"/>
          <w:color w:val="000000"/>
          <w:sz w:val="21"/>
          <w:szCs w:val="21"/>
          <w:u w:val="single"/>
          <w:lang w:eastAsia="it-IT" w:bidi="it-IT"/>
        </w:rPr>
        <w:t>ATTUAZIONE INTEGRALE DELL’INTESA DEL 24 APRILE: UN NO FERMO ALL’AUTONOMIA DIFFERENZIATA NELLA SCUOLA – COMUNICATO UNITARIO</w:t>
      </w:r>
    </w:p>
    <w:p w:rsidR="00841F23" w:rsidRPr="00841F23" w:rsidRDefault="00841F23" w:rsidP="00841F23">
      <w:pPr>
        <w:widowControl w:val="0"/>
        <w:tabs>
          <w:tab w:val="left" w:pos="567"/>
          <w:tab w:val="left" w:pos="5954"/>
        </w:tabs>
        <w:autoSpaceDE w:val="0"/>
        <w:autoSpaceDN w:val="0"/>
        <w:spacing w:after="0" w:line="240" w:lineRule="auto"/>
        <w:jc w:val="both"/>
        <w:rPr>
          <w:rFonts w:ascii="Verdana" w:eastAsia="Arial" w:hAnsi="Verdana" w:cs="Arial"/>
          <w:color w:val="000000"/>
          <w:sz w:val="21"/>
          <w:szCs w:val="21"/>
          <w:lang w:eastAsia="it-IT" w:bidi="it-IT"/>
        </w:rPr>
      </w:pPr>
    </w:p>
    <w:p w:rsidR="00841F23" w:rsidRPr="00841F23" w:rsidRDefault="00841F23" w:rsidP="00841F23">
      <w:pPr>
        <w:widowControl w:val="0"/>
        <w:tabs>
          <w:tab w:val="left" w:pos="567"/>
          <w:tab w:val="left" w:pos="5954"/>
        </w:tabs>
        <w:autoSpaceDE w:val="0"/>
        <w:autoSpaceDN w:val="0"/>
        <w:spacing w:after="0" w:line="240" w:lineRule="auto"/>
        <w:jc w:val="center"/>
        <w:rPr>
          <w:rFonts w:ascii="Verdana" w:eastAsia="Arial" w:hAnsi="Verdana" w:cs="Arial"/>
          <w:color w:val="000000"/>
          <w:szCs w:val="21"/>
          <w:lang w:eastAsia="it-IT" w:bidi="it-IT"/>
        </w:rPr>
      </w:pPr>
      <w:r w:rsidRPr="00841F23">
        <w:rPr>
          <w:rFonts w:ascii="Verdana" w:eastAsia="Arial" w:hAnsi="Verdana" w:cs="Arial"/>
          <w:noProof/>
          <w:color w:val="000000"/>
          <w:szCs w:val="21"/>
          <w:lang w:eastAsia="it-IT"/>
        </w:rPr>
        <w:drawing>
          <wp:inline distT="0" distB="0" distL="0" distR="0" wp14:anchorId="07454183" wp14:editId="3E7592AE">
            <wp:extent cx="5353050" cy="5334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3050" cy="533400"/>
                    </a:xfrm>
                    <a:prstGeom prst="rect">
                      <a:avLst/>
                    </a:prstGeom>
                    <a:noFill/>
                    <a:ln>
                      <a:noFill/>
                    </a:ln>
                  </pic:spPr>
                </pic:pic>
              </a:graphicData>
            </a:graphic>
          </wp:inline>
        </w:drawing>
      </w:r>
    </w:p>
    <w:p w:rsidR="00841F23" w:rsidRPr="00841F23" w:rsidRDefault="00841F23" w:rsidP="00841F23">
      <w:pPr>
        <w:widowControl w:val="0"/>
        <w:autoSpaceDE w:val="0"/>
        <w:autoSpaceDN w:val="0"/>
        <w:spacing w:after="0" w:line="240" w:lineRule="auto"/>
        <w:jc w:val="both"/>
        <w:rPr>
          <w:rFonts w:ascii="Arial" w:eastAsia="Calibri" w:hAnsi="Arial" w:cs="Arial"/>
          <w:b/>
          <w:sz w:val="20"/>
          <w:szCs w:val="19"/>
          <w:lang w:bidi="it-IT"/>
        </w:rPr>
      </w:pPr>
    </w:p>
    <w:p w:rsidR="00841F23" w:rsidRPr="00841F23" w:rsidRDefault="00841F23" w:rsidP="00841F23">
      <w:pPr>
        <w:widowControl w:val="0"/>
        <w:autoSpaceDE w:val="0"/>
        <w:autoSpaceDN w:val="0"/>
        <w:spacing w:after="0" w:line="240" w:lineRule="auto"/>
        <w:jc w:val="both"/>
        <w:rPr>
          <w:rFonts w:ascii="Arial" w:eastAsia="Calibri" w:hAnsi="Arial" w:cs="Arial"/>
          <w:b/>
          <w:sz w:val="24"/>
          <w:szCs w:val="19"/>
          <w:lang w:bidi="it-IT"/>
        </w:rPr>
      </w:pPr>
      <w:r w:rsidRPr="00841F23">
        <w:rPr>
          <w:rFonts w:ascii="Arial" w:eastAsia="Calibri" w:hAnsi="Arial" w:cs="Arial"/>
          <w:b/>
          <w:sz w:val="24"/>
          <w:szCs w:val="19"/>
          <w:lang w:bidi="it-IT"/>
        </w:rPr>
        <w:t>Attuazione integrale dell’intesa del 24 aprile: un NO fermo all’autonomia differenziata nella scuola</w:t>
      </w:r>
    </w:p>
    <w:p w:rsidR="00841F23" w:rsidRPr="00841F23" w:rsidRDefault="00841F23" w:rsidP="00841F23">
      <w:pPr>
        <w:widowControl w:val="0"/>
        <w:autoSpaceDE w:val="0"/>
        <w:autoSpaceDN w:val="0"/>
        <w:spacing w:after="0" w:line="240" w:lineRule="auto"/>
        <w:jc w:val="both"/>
        <w:rPr>
          <w:rFonts w:ascii="Arial" w:eastAsia="Calibri" w:hAnsi="Arial" w:cs="Arial"/>
          <w:szCs w:val="19"/>
          <w:lang w:bidi="it-IT"/>
        </w:rPr>
      </w:pPr>
    </w:p>
    <w:p w:rsidR="00841F23" w:rsidRPr="00841F23" w:rsidRDefault="00841F23" w:rsidP="00841F23">
      <w:pPr>
        <w:widowControl w:val="0"/>
        <w:autoSpaceDE w:val="0"/>
        <w:autoSpaceDN w:val="0"/>
        <w:spacing w:after="0" w:line="240" w:lineRule="auto"/>
        <w:jc w:val="both"/>
        <w:rPr>
          <w:rFonts w:ascii="Arial" w:eastAsia="Calibri" w:hAnsi="Arial" w:cs="Arial"/>
          <w:szCs w:val="19"/>
          <w:lang w:bidi="it-IT"/>
        </w:rPr>
      </w:pPr>
      <w:r w:rsidRPr="00841F23">
        <w:rPr>
          <w:rFonts w:ascii="Arial" w:eastAsia="Calibri" w:hAnsi="Arial" w:cs="Arial"/>
          <w:szCs w:val="19"/>
          <w:lang w:bidi="it-IT"/>
        </w:rPr>
        <w:t>L’Intesa del 24 aprile va integralmente attuata. Qualsiasi forma di autonomia differenziata nella scuola e nell’istruzione è incompatibile con quell’Intesa.</w:t>
      </w:r>
    </w:p>
    <w:p w:rsidR="00841F23" w:rsidRPr="00841F23" w:rsidRDefault="00841F23" w:rsidP="00841F23">
      <w:pPr>
        <w:widowControl w:val="0"/>
        <w:autoSpaceDE w:val="0"/>
        <w:autoSpaceDN w:val="0"/>
        <w:spacing w:after="0" w:line="240" w:lineRule="auto"/>
        <w:jc w:val="both"/>
        <w:rPr>
          <w:rFonts w:ascii="Arial" w:eastAsia="Calibri" w:hAnsi="Arial" w:cs="Arial"/>
          <w:szCs w:val="19"/>
          <w:lang w:bidi="it-IT"/>
        </w:rPr>
      </w:pPr>
      <w:r w:rsidRPr="00841F23">
        <w:rPr>
          <w:rFonts w:ascii="Arial" w:eastAsia="Calibri" w:hAnsi="Arial" w:cs="Arial"/>
          <w:szCs w:val="19"/>
          <w:lang w:bidi="it-IT"/>
        </w:rPr>
        <w:t>Con l’intesa di Palazzo Chigi del 24 aprile scorso le parti firmatarie hanno escluso che nella scuola e nell’istruzione si possa praticare qualsiasi forma di regionalizzazione.</w:t>
      </w:r>
    </w:p>
    <w:p w:rsidR="00841F23" w:rsidRPr="00841F23" w:rsidRDefault="00841F23" w:rsidP="00841F23">
      <w:pPr>
        <w:widowControl w:val="0"/>
        <w:autoSpaceDE w:val="0"/>
        <w:autoSpaceDN w:val="0"/>
        <w:spacing w:after="0" w:line="240" w:lineRule="auto"/>
        <w:jc w:val="both"/>
        <w:rPr>
          <w:rFonts w:ascii="Arial" w:eastAsia="Calibri" w:hAnsi="Arial" w:cs="Arial"/>
          <w:szCs w:val="19"/>
          <w:lang w:bidi="it-IT"/>
        </w:rPr>
      </w:pPr>
      <w:r w:rsidRPr="00841F23">
        <w:rPr>
          <w:rFonts w:ascii="Arial" w:eastAsia="Calibri" w:hAnsi="Arial" w:cs="Arial"/>
          <w:szCs w:val="19"/>
          <w:lang w:bidi="it-IT"/>
        </w:rPr>
        <w:t xml:space="preserve">Per questo le organizzazioni sindacali hanno valutato positivamente, nei giorni scorsi, le prese di posizione da parte del Governo in direzione di una riaffermata unitarietà del sistema nazionale d’istruzione, attraverso la disciplina del personale affidata al contratto nazionale e un sistema di reclutamento uniforme. Ritengono inoltre che le competenze di cui attualmente dispongono le Regioni, unitamente ai livelli decentrati di contrattazione confermati nel nuovo CCNL, possano già oggi soddisfare ampiamente le esigenze di una programmazione e gestione dell’offerta formativa attenta alle diverse specificità territoriali. </w:t>
      </w:r>
    </w:p>
    <w:p w:rsidR="00841F23" w:rsidRPr="00841F23" w:rsidRDefault="00841F23" w:rsidP="00841F23">
      <w:pPr>
        <w:widowControl w:val="0"/>
        <w:autoSpaceDE w:val="0"/>
        <w:autoSpaceDN w:val="0"/>
        <w:spacing w:after="0" w:line="240" w:lineRule="auto"/>
        <w:jc w:val="both"/>
        <w:rPr>
          <w:rFonts w:ascii="Arial" w:eastAsia="Calibri" w:hAnsi="Arial" w:cs="Arial"/>
          <w:szCs w:val="19"/>
          <w:lang w:bidi="it-IT"/>
        </w:rPr>
      </w:pPr>
      <w:r w:rsidRPr="00841F23">
        <w:rPr>
          <w:rFonts w:ascii="Arial" w:eastAsia="Calibri" w:hAnsi="Arial" w:cs="Arial"/>
          <w:szCs w:val="19"/>
          <w:lang w:bidi="it-IT"/>
        </w:rPr>
        <w:t xml:space="preserve">Urgente è ora il varo definitivo delle norme in materia di reclutamento del personale docente della secondaria sulla base delle proposte esaminate e discusse al tavolo tematico, istituito a seguito dell’Intesa, sul precariato; norme che completando un percorso già avviato con i corsi straordinari per gli insegnanti di scuola primaria e dell’infanzia offrano opportunità di valorizzazione del lavoro precario nella prospettiva di una sua non più rinviabile stabilizzazione. </w:t>
      </w:r>
    </w:p>
    <w:p w:rsidR="00841F23" w:rsidRPr="00841F23" w:rsidRDefault="00841F23" w:rsidP="00841F23">
      <w:pPr>
        <w:widowControl w:val="0"/>
        <w:autoSpaceDE w:val="0"/>
        <w:autoSpaceDN w:val="0"/>
        <w:spacing w:after="0" w:line="240" w:lineRule="auto"/>
        <w:jc w:val="both"/>
        <w:rPr>
          <w:rFonts w:ascii="Arial" w:eastAsia="Calibri" w:hAnsi="Arial" w:cs="Arial"/>
          <w:szCs w:val="19"/>
          <w:lang w:bidi="it-IT"/>
        </w:rPr>
      </w:pPr>
      <w:r w:rsidRPr="00841F23">
        <w:rPr>
          <w:rFonts w:ascii="Arial" w:eastAsia="Calibri" w:hAnsi="Arial" w:cs="Arial"/>
          <w:szCs w:val="19"/>
          <w:lang w:bidi="it-IT"/>
        </w:rPr>
        <w:t>Vanno inoltre trovate soluzioni a situazioni ancora aperte come quelle relative ai concorsi 2016 e 2018.</w:t>
      </w:r>
    </w:p>
    <w:p w:rsidR="00841F23" w:rsidRPr="00841F23" w:rsidRDefault="00841F23" w:rsidP="00841F23">
      <w:pPr>
        <w:widowControl w:val="0"/>
        <w:autoSpaceDE w:val="0"/>
        <w:autoSpaceDN w:val="0"/>
        <w:spacing w:after="0" w:line="240" w:lineRule="auto"/>
        <w:jc w:val="both"/>
        <w:rPr>
          <w:rFonts w:ascii="Arial" w:eastAsia="Calibri" w:hAnsi="Arial" w:cs="Arial"/>
          <w:szCs w:val="19"/>
          <w:lang w:bidi="it-IT"/>
        </w:rPr>
      </w:pPr>
      <w:proofErr w:type="gramStart"/>
      <w:r w:rsidRPr="00841F23">
        <w:rPr>
          <w:rFonts w:ascii="Arial" w:eastAsia="Calibri" w:hAnsi="Arial" w:cs="Arial"/>
          <w:szCs w:val="19"/>
          <w:lang w:bidi="it-IT"/>
        </w:rPr>
        <w:t>E’</w:t>
      </w:r>
      <w:proofErr w:type="gramEnd"/>
      <w:r w:rsidRPr="00841F23">
        <w:rPr>
          <w:rFonts w:ascii="Arial" w:eastAsia="Calibri" w:hAnsi="Arial" w:cs="Arial"/>
          <w:szCs w:val="19"/>
          <w:lang w:bidi="it-IT"/>
        </w:rPr>
        <w:t xml:space="preserve"> al pari necessario mettere a punto analoghe misure per la valorizzazione del personale Ata e per il passaggio di profilo degli assistenti amministrativi facenti funzione di </w:t>
      </w:r>
      <w:proofErr w:type="spellStart"/>
      <w:r w:rsidRPr="00841F23">
        <w:rPr>
          <w:rFonts w:ascii="Arial" w:eastAsia="Calibri" w:hAnsi="Arial" w:cs="Arial"/>
          <w:szCs w:val="19"/>
          <w:lang w:bidi="it-IT"/>
        </w:rPr>
        <w:t>Dsga</w:t>
      </w:r>
      <w:proofErr w:type="spellEnd"/>
      <w:r w:rsidRPr="00841F23">
        <w:rPr>
          <w:rFonts w:ascii="Arial" w:eastAsia="Calibri" w:hAnsi="Arial" w:cs="Arial"/>
          <w:szCs w:val="19"/>
          <w:lang w:bidi="it-IT"/>
        </w:rPr>
        <w:t xml:space="preserve">. </w:t>
      </w:r>
    </w:p>
    <w:p w:rsidR="00841F23" w:rsidRPr="00841F23" w:rsidRDefault="00841F23" w:rsidP="00841F23">
      <w:pPr>
        <w:widowControl w:val="0"/>
        <w:autoSpaceDE w:val="0"/>
        <w:autoSpaceDN w:val="0"/>
        <w:spacing w:after="0" w:line="240" w:lineRule="auto"/>
        <w:jc w:val="both"/>
        <w:rPr>
          <w:rFonts w:ascii="Arial" w:eastAsia="Calibri" w:hAnsi="Arial" w:cs="Arial"/>
          <w:szCs w:val="19"/>
          <w:lang w:bidi="it-IT"/>
        </w:rPr>
      </w:pPr>
      <w:r w:rsidRPr="00841F23">
        <w:rPr>
          <w:rFonts w:ascii="Arial" w:eastAsia="Calibri" w:hAnsi="Arial" w:cs="Arial"/>
          <w:szCs w:val="19"/>
          <w:lang w:bidi="it-IT"/>
        </w:rPr>
        <w:t xml:space="preserve">Destano, infatti, preoccupazione le previsioni di un possibile ulteriore incremento del numero di rapporti di lavoro a tempo determinato, sia per il personale docente che per il personale ATA, con i riflessi negativi che ne derivano sulla regolarità e continuità delle attività didattiche. </w:t>
      </w:r>
    </w:p>
    <w:p w:rsidR="00841F23" w:rsidRPr="00841F23" w:rsidRDefault="00841F23" w:rsidP="00841F23">
      <w:pPr>
        <w:widowControl w:val="0"/>
        <w:autoSpaceDE w:val="0"/>
        <w:autoSpaceDN w:val="0"/>
        <w:spacing w:after="0" w:line="240" w:lineRule="auto"/>
        <w:jc w:val="both"/>
        <w:rPr>
          <w:rFonts w:ascii="Arial" w:eastAsia="Calibri" w:hAnsi="Arial" w:cs="Arial"/>
          <w:szCs w:val="19"/>
          <w:lang w:bidi="it-IT"/>
        </w:rPr>
      </w:pPr>
      <w:r w:rsidRPr="00841F23">
        <w:rPr>
          <w:rFonts w:ascii="Arial" w:eastAsia="Calibri" w:hAnsi="Arial" w:cs="Arial"/>
          <w:szCs w:val="19"/>
          <w:lang w:bidi="it-IT"/>
        </w:rPr>
        <w:t>L’Intesa, inoltre, deve trovare piena attuazione anche nelle parti riguardanti i settori dell’università, della ricerca e dell’</w:t>
      </w:r>
      <w:proofErr w:type="spellStart"/>
      <w:r w:rsidRPr="00841F23">
        <w:rPr>
          <w:rFonts w:ascii="Arial" w:eastAsia="Calibri" w:hAnsi="Arial" w:cs="Arial"/>
          <w:szCs w:val="19"/>
          <w:lang w:bidi="it-IT"/>
        </w:rPr>
        <w:t>Afam</w:t>
      </w:r>
      <w:proofErr w:type="spellEnd"/>
      <w:r w:rsidRPr="00841F23">
        <w:rPr>
          <w:rFonts w:ascii="Arial" w:eastAsia="Calibri" w:hAnsi="Arial" w:cs="Arial"/>
          <w:szCs w:val="19"/>
          <w:lang w:bidi="it-IT"/>
        </w:rPr>
        <w:t xml:space="preserve"> e nell’individuazione delle risorse necessarie a un rinnovo contrattuale che garantisca il recupero del potere di acquisto nel triennio 2019/2021 e persegua il graduale avvicinamento delle retribuzioni del personale a quelle dei colleghi europei.</w:t>
      </w:r>
    </w:p>
    <w:p w:rsidR="00841F23" w:rsidRPr="00841F23" w:rsidRDefault="00841F23" w:rsidP="00841F23">
      <w:pPr>
        <w:widowControl w:val="0"/>
        <w:autoSpaceDE w:val="0"/>
        <w:autoSpaceDN w:val="0"/>
        <w:spacing w:after="0" w:line="240" w:lineRule="auto"/>
        <w:jc w:val="both"/>
        <w:rPr>
          <w:rFonts w:ascii="Arial" w:eastAsia="Calibri" w:hAnsi="Arial" w:cs="Arial"/>
          <w:szCs w:val="19"/>
          <w:lang w:bidi="it-IT"/>
        </w:rPr>
      </w:pPr>
      <w:r w:rsidRPr="00841F23">
        <w:rPr>
          <w:rFonts w:ascii="Arial" w:eastAsia="Calibri" w:hAnsi="Arial" w:cs="Arial"/>
          <w:szCs w:val="19"/>
          <w:lang w:bidi="it-IT"/>
        </w:rPr>
        <w:t xml:space="preserve">FLC CGIL, CISL FSUR, UIL Scuola RUA, SNALS </w:t>
      </w:r>
      <w:proofErr w:type="spellStart"/>
      <w:r w:rsidRPr="00841F23">
        <w:rPr>
          <w:rFonts w:ascii="Arial" w:eastAsia="Calibri" w:hAnsi="Arial" w:cs="Arial"/>
          <w:szCs w:val="19"/>
          <w:lang w:bidi="it-IT"/>
        </w:rPr>
        <w:t>Confsal</w:t>
      </w:r>
      <w:proofErr w:type="spellEnd"/>
      <w:r w:rsidRPr="00841F23">
        <w:rPr>
          <w:rFonts w:ascii="Arial" w:eastAsia="Calibri" w:hAnsi="Arial" w:cs="Arial"/>
          <w:szCs w:val="19"/>
          <w:lang w:bidi="it-IT"/>
        </w:rPr>
        <w:t xml:space="preserve"> e GILDA </w:t>
      </w:r>
      <w:proofErr w:type="spellStart"/>
      <w:r w:rsidRPr="00841F23">
        <w:rPr>
          <w:rFonts w:ascii="Arial" w:eastAsia="Calibri" w:hAnsi="Arial" w:cs="Arial"/>
          <w:szCs w:val="19"/>
          <w:lang w:bidi="it-IT"/>
        </w:rPr>
        <w:t>Unams</w:t>
      </w:r>
      <w:proofErr w:type="spellEnd"/>
      <w:r w:rsidRPr="00841F23">
        <w:rPr>
          <w:rFonts w:ascii="Arial" w:eastAsia="Calibri" w:hAnsi="Arial" w:cs="Arial"/>
          <w:szCs w:val="19"/>
          <w:lang w:bidi="it-IT"/>
        </w:rPr>
        <w:t xml:space="preserve"> considerano che la puntuale e coerente attuazione dell’intesa sia una delle condizioni necessarie per affermare concretamente il valore di una scuola di qualità, accogliente e inclusiva, presidio fondamentale per l’esercizio di un pieno diritto di cittadinanza.</w:t>
      </w:r>
    </w:p>
    <w:p w:rsidR="00841F23" w:rsidRPr="00841F23" w:rsidRDefault="00841F23" w:rsidP="00841F23">
      <w:pPr>
        <w:widowControl w:val="0"/>
        <w:autoSpaceDE w:val="0"/>
        <w:autoSpaceDN w:val="0"/>
        <w:spacing w:after="0" w:line="240" w:lineRule="auto"/>
        <w:jc w:val="both"/>
        <w:rPr>
          <w:rFonts w:ascii="Arial" w:eastAsia="Calibri" w:hAnsi="Arial" w:cs="Arial"/>
          <w:szCs w:val="19"/>
          <w:lang w:bidi="it-IT"/>
        </w:rPr>
      </w:pPr>
    </w:p>
    <w:p w:rsidR="00841F23" w:rsidRPr="00841F23" w:rsidRDefault="00841F23" w:rsidP="00841F23">
      <w:pPr>
        <w:widowControl w:val="0"/>
        <w:autoSpaceDE w:val="0"/>
        <w:autoSpaceDN w:val="0"/>
        <w:spacing w:after="0" w:line="240" w:lineRule="auto"/>
        <w:jc w:val="both"/>
        <w:rPr>
          <w:rFonts w:ascii="Arial" w:eastAsia="Calibri" w:hAnsi="Arial" w:cs="Arial"/>
          <w:i/>
          <w:szCs w:val="19"/>
          <w:lang w:bidi="it-IT"/>
        </w:rPr>
      </w:pPr>
      <w:r w:rsidRPr="00841F23">
        <w:rPr>
          <w:rFonts w:ascii="Arial" w:eastAsia="Calibri" w:hAnsi="Arial" w:cs="Arial"/>
          <w:i/>
          <w:szCs w:val="19"/>
          <w:lang w:bidi="it-IT"/>
        </w:rPr>
        <w:t>Roma, 24 luglio 2019</w:t>
      </w:r>
    </w:p>
    <w:p w:rsidR="00841F23" w:rsidRPr="00841F23" w:rsidRDefault="00841F23" w:rsidP="00841F23">
      <w:pPr>
        <w:widowControl w:val="0"/>
        <w:autoSpaceDE w:val="0"/>
        <w:autoSpaceDN w:val="0"/>
        <w:adjustRightInd w:val="0"/>
        <w:spacing w:after="0" w:line="240" w:lineRule="auto"/>
        <w:rPr>
          <w:rFonts w:ascii="Arial" w:eastAsia="Arial" w:hAnsi="Arial" w:cs="Arial"/>
          <w:sz w:val="20"/>
          <w:szCs w:val="19"/>
          <w:lang w:eastAsia="it-IT" w:bidi="it-IT"/>
        </w:rPr>
      </w:pPr>
    </w:p>
    <w:tbl>
      <w:tblPr>
        <w:tblW w:w="5000" w:type="pct"/>
        <w:jc w:val="center"/>
        <w:tblLayout w:type="fixed"/>
        <w:tblLook w:val="01E0" w:firstRow="1" w:lastRow="1" w:firstColumn="1" w:lastColumn="1" w:noHBand="0" w:noVBand="0"/>
      </w:tblPr>
      <w:tblGrid>
        <w:gridCol w:w="2029"/>
        <w:gridCol w:w="1902"/>
        <w:gridCol w:w="1902"/>
        <w:gridCol w:w="1902"/>
        <w:gridCol w:w="1903"/>
      </w:tblGrid>
      <w:tr w:rsidR="00841F23" w:rsidRPr="00841F23" w:rsidTr="00841F23">
        <w:trPr>
          <w:jc w:val="center"/>
        </w:trPr>
        <w:tc>
          <w:tcPr>
            <w:tcW w:w="2029" w:type="dxa"/>
            <w:hideMark/>
          </w:tcPr>
          <w:p w:rsidR="00841F23" w:rsidRPr="00841F23" w:rsidRDefault="00841F23" w:rsidP="00841F23">
            <w:pPr>
              <w:widowControl w:val="0"/>
              <w:autoSpaceDE w:val="0"/>
              <w:autoSpaceDN w:val="0"/>
              <w:adjustRightInd w:val="0"/>
              <w:spacing w:after="0" w:line="240" w:lineRule="auto"/>
              <w:jc w:val="center"/>
              <w:rPr>
                <w:rFonts w:ascii="Arial" w:eastAsia="Times" w:hAnsi="Arial" w:cs="Arial"/>
                <w:color w:val="000000"/>
                <w:sz w:val="20"/>
                <w:szCs w:val="19"/>
                <w:lang w:val="en-US" w:eastAsia="ar-SA" w:bidi="it-IT"/>
              </w:rPr>
            </w:pPr>
            <w:r w:rsidRPr="00841F23">
              <w:rPr>
                <w:rFonts w:ascii="Arial" w:eastAsia="Arial" w:hAnsi="Arial" w:cs="Arial"/>
                <w:color w:val="000000"/>
                <w:sz w:val="20"/>
                <w:szCs w:val="19"/>
                <w:lang w:val="en-US" w:bidi="it-IT"/>
              </w:rPr>
              <w:t>FLC CGIL</w:t>
            </w:r>
          </w:p>
          <w:p w:rsidR="00841F23" w:rsidRPr="00841F23" w:rsidRDefault="00841F23" w:rsidP="00841F23">
            <w:pPr>
              <w:widowControl w:val="0"/>
              <w:autoSpaceDE w:val="0"/>
              <w:autoSpaceDN w:val="0"/>
              <w:adjustRightInd w:val="0"/>
              <w:spacing w:after="0" w:line="240" w:lineRule="auto"/>
              <w:jc w:val="center"/>
              <w:rPr>
                <w:rFonts w:ascii="Arial" w:eastAsia="Times" w:hAnsi="Arial" w:cs="Arial"/>
                <w:color w:val="000000"/>
                <w:sz w:val="20"/>
                <w:szCs w:val="19"/>
                <w:lang w:val="en-US" w:eastAsia="ar-SA" w:bidi="it-IT"/>
              </w:rPr>
            </w:pPr>
            <w:r w:rsidRPr="00841F23">
              <w:rPr>
                <w:rFonts w:ascii="Arial" w:eastAsia="Times" w:hAnsi="Arial" w:cs="Arial"/>
                <w:color w:val="000000"/>
                <w:sz w:val="20"/>
                <w:szCs w:val="19"/>
                <w:lang w:val="en-US" w:eastAsia="ar-SA" w:bidi="it-IT"/>
              </w:rPr>
              <w:t xml:space="preserve">Francesco </w:t>
            </w:r>
            <w:proofErr w:type="spellStart"/>
            <w:r w:rsidRPr="00841F23">
              <w:rPr>
                <w:rFonts w:ascii="Arial" w:eastAsia="Times" w:hAnsi="Arial" w:cs="Arial"/>
                <w:color w:val="000000"/>
                <w:sz w:val="20"/>
                <w:szCs w:val="19"/>
                <w:lang w:val="en-US" w:eastAsia="ar-SA" w:bidi="it-IT"/>
              </w:rPr>
              <w:t>Sinopoli</w:t>
            </w:r>
            <w:proofErr w:type="spellEnd"/>
          </w:p>
        </w:tc>
        <w:tc>
          <w:tcPr>
            <w:tcW w:w="1903" w:type="dxa"/>
            <w:hideMark/>
          </w:tcPr>
          <w:p w:rsidR="00841F23" w:rsidRPr="00841F23" w:rsidRDefault="00841F23" w:rsidP="00841F23">
            <w:pPr>
              <w:widowControl w:val="0"/>
              <w:autoSpaceDE w:val="0"/>
              <w:autoSpaceDN w:val="0"/>
              <w:adjustRightInd w:val="0"/>
              <w:spacing w:after="0" w:line="240" w:lineRule="auto"/>
              <w:jc w:val="center"/>
              <w:rPr>
                <w:rFonts w:ascii="Arial" w:eastAsia="Arial" w:hAnsi="Arial" w:cs="Arial"/>
                <w:color w:val="000000"/>
                <w:sz w:val="20"/>
                <w:szCs w:val="19"/>
                <w:lang w:val="en-US" w:bidi="it-IT"/>
              </w:rPr>
            </w:pPr>
            <w:r w:rsidRPr="00841F23">
              <w:rPr>
                <w:rFonts w:ascii="Arial" w:eastAsia="Arial" w:hAnsi="Arial" w:cs="Arial"/>
                <w:color w:val="000000"/>
                <w:sz w:val="20"/>
                <w:szCs w:val="19"/>
                <w:lang w:val="en-US" w:bidi="it-IT"/>
              </w:rPr>
              <w:t>CISL FSUR</w:t>
            </w:r>
          </w:p>
          <w:p w:rsidR="00841F23" w:rsidRPr="00841F23" w:rsidRDefault="00841F23" w:rsidP="00841F23">
            <w:pPr>
              <w:widowControl w:val="0"/>
              <w:autoSpaceDE w:val="0"/>
              <w:autoSpaceDN w:val="0"/>
              <w:adjustRightInd w:val="0"/>
              <w:spacing w:after="0" w:line="240" w:lineRule="auto"/>
              <w:jc w:val="center"/>
              <w:rPr>
                <w:rFonts w:ascii="Arial" w:eastAsia="Arial" w:hAnsi="Arial" w:cs="Arial"/>
                <w:color w:val="000000"/>
                <w:sz w:val="20"/>
                <w:szCs w:val="19"/>
                <w:lang w:val="en-US" w:bidi="it-IT"/>
              </w:rPr>
            </w:pPr>
            <w:r w:rsidRPr="00841F23">
              <w:rPr>
                <w:rFonts w:ascii="Arial" w:eastAsia="Arial" w:hAnsi="Arial" w:cs="Arial"/>
                <w:color w:val="000000"/>
                <w:sz w:val="20"/>
                <w:szCs w:val="19"/>
                <w:lang w:val="en-US" w:bidi="it-IT"/>
              </w:rPr>
              <w:t xml:space="preserve">Maddalena </w:t>
            </w:r>
            <w:proofErr w:type="spellStart"/>
            <w:r w:rsidRPr="00841F23">
              <w:rPr>
                <w:rFonts w:ascii="Arial" w:eastAsia="Arial" w:hAnsi="Arial" w:cs="Arial"/>
                <w:color w:val="000000"/>
                <w:sz w:val="20"/>
                <w:szCs w:val="19"/>
                <w:lang w:val="en-US" w:bidi="it-IT"/>
              </w:rPr>
              <w:t>Gissi</w:t>
            </w:r>
            <w:proofErr w:type="spellEnd"/>
          </w:p>
        </w:tc>
        <w:tc>
          <w:tcPr>
            <w:tcW w:w="1903" w:type="dxa"/>
            <w:hideMark/>
          </w:tcPr>
          <w:p w:rsidR="00841F23" w:rsidRPr="00841F23" w:rsidRDefault="00841F23" w:rsidP="00841F23">
            <w:pPr>
              <w:widowControl w:val="0"/>
              <w:autoSpaceDE w:val="0"/>
              <w:autoSpaceDN w:val="0"/>
              <w:adjustRightInd w:val="0"/>
              <w:spacing w:after="0" w:line="240" w:lineRule="auto"/>
              <w:jc w:val="center"/>
              <w:rPr>
                <w:rFonts w:ascii="Arial" w:eastAsia="Arial" w:hAnsi="Arial" w:cs="Arial"/>
                <w:color w:val="000000"/>
                <w:sz w:val="20"/>
                <w:szCs w:val="19"/>
                <w:lang w:val="en-US" w:bidi="it-IT"/>
              </w:rPr>
            </w:pPr>
            <w:r w:rsidRPr="00841F23">
              <w:rPr>
                <w:rFonts w:ascii="Arial" w:eastAsia="Arial" w:hAnsi="Arial" w:cs="Arial"/>
                <w:color w:val="000000"/>
                <w:sz w:val="20"/>
                <w:szCs w:val="19"/>
                <w:lang w:val="en-US" w:bidi="it-IT"/>
              </w:rPr>
              <w:t xml:space="preserve">UIL </w:t>
            </w:r>
            <w:proofErr w:type="spellStart"/>
            <w:r w:rsidRPr="00841F23">
              <w:rPr>
                <w:rFonts w:ascii="Arial" w:eastAsia="Arial" w:hAnsi="Arial" w:cs="Arial"/>
                <w:color w:val="000000"/>
                <w:sz w:val="20"/>
                <w:szCs w:val="19"/>
                <w:lang w:val="en-US" w:bidi="it-IT"/>
              </w:rPr>
              <w:t>Scuola</w:t>
            </w:r>
            <w:proofErr w:type="spellEnd"/>
            <w:r w:rsidRPr="00841F23">
              <w:rPr>
                <w:rFonts w:ascii="Arial" w:eastAsia="Arial" w:hAnsi="Arial" w:cs="Arial"/>
                <w:color w:val="000000"/>
                <w:sz w:val="20"/>
                <w:szCs w:val="19"/>
                <w:lang w:val="en-US" w:bidi="it-IT"/>
              </w:rPr>
              <w:t xml:space="preserve"> RUA</w:t>
            </w:r>
          </w:p>
          <w:p w:rsidR="00841F23" w:rsidRPr="00841F23" w:rsidRDefault="00841F23" w:rsidP="00841F23">
            <w:pPr>
              <w:widowControl w:val="0"/>
              <w:autoSpaceDE w:val="0"/>
              <w:autoSpaceDN w:val="0"/>
              <w:adjustRightInd w:val="0"/>
              <w:spacing w:after="0" w:line="240" w:lineRule="auto"/>
              <w:jc w:val="center"/>
              <w:rPr>
                <w:rFonts w:ascii="Arial" w:eastAsia="Arial" w:hAnsi="Arial" w:cs="Arial"/>
                <w:color w:val="000000"/>
                <w:sz w:val="20"/>
                <w:szCs w:val="19"/>
                <w:lang w:val="en-US" w:bidi="it-IT"/>
              </w:rPr>
            </w:pPr>
            <w:r w:rsidRPr="00841F23">
              <w:rPr>
                <w:rFonts w:ascii="Arial" w:eastAsia="Arial" w:hAnsi="Arial" w:cs="Arial"/>
                <w:color w:val="000000"/>
                <w:sz w:val="20"/>
                <w:szCs w:val="19"/>
                <w:lang w:val="en-US" w:bidi="it-IT"/>
              </w:rPr>
              <w:t xml:space="preserve">Giuseppe </w:t>
            </w:r>
            <w:proofErr w:type="spellStart"/>
            <w:r w:rsidRPr="00841F23">
              <w:rPr>
                <w:rFonts w:ascii="Arial" w:eastAsia="Arial" w:hAnsi="Arial" w:cs="Arial"/>
                <w:color w:val="000000"/>
                <w:sz w:val="20"/>
                <w:szCs w:val="19"/>
                <w:lang w:val="en-US" w:bidi="it-IT"/>
              </w:rPr>
              <w:t>Turi</w:t>
            </w:r>
            <w:proofErr w:type="spellEnd"/>
          </w:p>
        </w:tc>
        <w:tc>
          <w:tcPr>
            <w:tcW w:w="1903" w:type="dxa"/>
            <w:hideMark/>
          </w:tcPr>
          <w:p w:rsidR="00841F23" w:rsidRPr="00841F23" w:rsidRDefault="00841F23" w:rsidP="00841F23">
            <w:pPr>
              <w:widowControl w:val="0"/>
              <w:autoSpaceDE w:val="0"/>
              <w:autoSpaceDN w:val="0"/>
              <w:adjustRightInd w:val="0"/>
              <w:spacing w:after="0" w:line="240" w:lineRule="auto"/>
              <w:jc w:val="center"/>
              <w:rPr>
                <w:rFonts w:ascii="Arial" w:eastAsia="Arial" w:hAnsi="Arial" w:cs="Arial"/>
                <w:color w:val="000000"/>
                <w:sz w:val="20"/>
                <w:szCs w:val="19"/>
                <w:lang w:val="en-US" w:bidi="it-IT"/>
              </w:rPr>
            </w:pPr>
            <w:r w:rsidRPr="00841F23">
              <w:rPr>
                <w:rFonts w:ascii="Arial" w:eastAsia="Arial" w:hAnsi="Arial" w:cs="Arial"/>
                <w:color w:val="000000"/>
                <w:sz w:val="20"/>
                <w:szCs w:val="19"/>
                <w:lang w:val="en-US" w:bidi="it-IT"/>
              </w:rPr>
              <w:t xml:space="preserve">SNALS </w:t>
            </w:r>
            <w:proofErr w:type="spellStart"/>
            <w:r w:rsidRPr="00841F23">
              <w:rPr>
                <w:rFonts w:ascii="Arial" w:eastAsia="Arial" w:hAnsi="Arial" w:cs="Arial"/>
                <w:color w:val="000000"/>
                <w:sz w:val="20"/>
                <w:szCs w:val="19"/>
                <w:lang w:val="en-US" w:bidi="it-IT"/>
              </w:rPr>
              <w:t>Confsal</w:t>
            </w:r>
            <w:proofErr w:type="spellEnd"/>
          </w:p>
          <w:p w:rsidR="00841F23" w:rsidRPr="00841F23" w:rsidRDefault="00841F23" w:rsidP="00841F23">
            <w:pPr>
              <w:widowControl w:val="0"/>
              <w:autoSpaceDE w:val="0"/>
              <w:autoSpaceDN w:val="0"/>
              <w:adjustRightInd w:val="0"/>
              <w:spacing w:after="0" w:line="240" w:lineRule="auto"/>
              <w:jc w:val="center"/>
              <w:rPr>
                <w:rFonts w:ascii="Arial" w:eastAsia="Arial" w:hAnsi="Arial" w:cs="Arial"/>
                <w:color w:val="000000"/>
                <w:sz w:val="20"/>
                <w:szCs w:val="19"/>
                <w:lang w:val="en-US" w:bidi="it-IT"/>
              </w:rPr>
            </w:pPr>
            <w:r w:rsidRPr="00841F23">
              <w:rPr>
                <w:rFonts w:ascii="Arial" w:eastAsia="Arial" w:hAnsi="Arial" w:cs="Arial"/>
                <w:color w:val="000000"/>
                <w:sz w:val="20"/>
                <w:szCs w:val="19"/>
                <w:lang w:val="en-US" w:bidi="it-IT"/>
              </w:rPr>
              <w:t>Elvira Serafini</w:t>
            </w:r>
          </w:p>
        </w:tc>
        <w:tc>
          <w:tcPr>
            <w:tcW w:w="1904" w:type="dxa"/>
            <w:hideMark/>
          </w:tcPr>
          <w:p w:rsidR="00841F23" w:rsidRPr="00841F23" w:rsidRDefault="00841F23" w:rsidP="00841F23">
            <w:pPr>
              <w:widowControl w:val="0"/>
              <w:autoSpaceDE w:val="0"/>
              <w:autoSpaceDN w:val="0"/>
              <w:adjustRightInd w:val="0"/>
              <w:spacing w:after="0" w:line="240" w:lineRule="auto"/>
              <w:jc w:val="center"/>
              <w:rPr>
                <w:rFonts w:ascii="Arial" w:eastAsia="Arial" w:hAnsi="Arial" w:cs="Arial"/>
                <w:color w:val="000000"/>
                <w:sz w:val="20"/>
                <w:szCs w:val="19"/>
                <w:lang w:val="en-US" w:bidi="it-IT"/>
              </w:rPr>
            </w:pPr>
            <w:r w:rsidRPr="00841F23">
              <w:rPr>
                <w:rFonts w:ascii="Arial" w:eastAsia="Arial" w:hAnsi="Arial" w:cs="Arial"/>
                <w:color w:val="000000"/>
                <w:sz w:val="20"/>
                <w:szCs w:val="19"/>
                <w:lang w:val="en-US" w:bidi="it-IT"/>
              </w:rPr>
              <w:t xml:space="preserve">GILDA </w:t>
            </w:r>
            <w:proofErr w:type="spellStart"/>
            <w:r w:rsidRPr="00841F23">
              <w:rPr>
                <w:rFonts w:ascii="Arial" w:eastAsia="Arial" w:hAnsi="Arial" w:cs="Arial"/>
                <w:color w:val="000000"/>
                <w:sz w:val="20"/>
                <w:szCs w:val="19"/>
                <w:lang w:val="en-US" w:bidi="it-IT"/>
              </w:rPr>
              <w:t>Unams</w:t>
            </w:r>
            <w:proofErr w:type="spellEnd"/>
          </w:p>
          <w:p w:rsidR="00841F23" w:rsidRPr="00841F23" w:rsidRDefault="00841F23" w:rsidP="00841F23">
            <w:pPr>
              <w:widowControl w:val="0"/>
              <w:autoSpaceDE w:val="0"/>
              <w:autoSpaceDN w:val="0"/>
              <w:adjustRightInd w:val="0"/>
              <w:spacing w:after="0" w:line="240" w:lineRule="auto"/>
              <w:jc w:val="center"/>
              <w:rPr>
                <w:rFonts w:ascii="Arial" w:eastAsia="Arial" w:hAnsi="Arial" w:cs="Arial"/>
                <w:color w:val="000000"/>
                <w:sz w:val="20"/>
                <w:szCs w:val="19"/>
                <w:lang w:val="en-US" w:bidi="it-IT"/>
              </w:rPr>
            </w:pPr>
            <w:proofErr w:type="spellStart"/>
            <w:r w:rsidRPr="00841F23">
              <w:rPr>
                <w:rFonts w:ascii="Arial" w:eastAsia="Arial" w:hAnsi="Arial" w:cs="Arial"/>
                <w:color w:val="000000"/>
                <w:sz w:val="20"/>
                <w:szCs w:val="19"/>
                <w:lang w:val="en-US" w:bidi="it-IT"/>
              </w:rPr>
              <w:t>Rino</w:t>
            </w:r>
            <w:proofErr w:type="spellEnd"/>
            <w:r w:rsidRPr="00841F23">
              <w:rPr>
                <w:rFonts w:ascii="Arial" w:eastAsia="Arial" w:hAnsi="Arial" w:cs="Arial"/>
                <w:color w:val="000000"/>
                <w:sz w:val="20"/>
                <w:szCs w:val="19"/>
                <w:lang w:val="en-US" w:bidi="it-IT"/>
              </w:rPr>
              <w:t xml:space="preserve"> Di </w:t>
            </w:r>
            <w:proofErr w:type="spellStart"/>
            <w:r w:rsidRPr="00841F23">
              <w:rPr>
                <w:rFonts w:ascii="Arial" w:eastAsia="Arial" w:hAnsi="Arial" w:cs="Arial"/>
                <w:color w:val="000000"/>
                <w:sz w:val="20"/>
                <w:szCs w:val="19"/>
                <w:lang w:val="en-US" w:bidi="it-IT"/>
              </w:rPr>
              <w:t>Meglio</w:t>
            </w:r>
            <w:proofErr w:type="spellEnd"/>
          </w:p>
        </w:tc>
      </w:tr>
    </w:tbl>
    <w:p w:rsidR="00841F23" w:rsidRPr="00841F23" w:rsidRDefault="00841F23" w:rsidP="00841F23">
      <w:pPr>
        <w:widowControl w:val="0"/>
        <w:tabs>
          <w:tab w:val="left" w:pos="567"/>
          <w:tab w:val="left" w:pos="5954"/>
        </w:tabs>
        <w:autoSpaceDE w:val="0"/>
        <w:autoSpaceDN w:val="0"/>
        <w:spacing w:after="0" w:line="240" w:lineRule="auto"/>
        <w:jc w:val="both"/>
        <w:rPr>
          <w:rFonts w:ascii="Verdana" w:eastAsia="Arial" w:hAnsi="Verdana" w:cs="Arial"/>
          <w:color w:val="000000"/>
          <w:szCs w:val="21"/>
          <w:lang w:eastAsia="it-IT" w:bidi="it-IT"/>
        </w:rPr>
      </w:pPr>
    </w:p>
    <w:p w:rsidR="00841F23" w:rsidRPr="00841F23" w:rsidRDefault="00841F23" w:rsidP="00841F23">
      <w:pPr>
        <w:widowControl w:val="0"/>
        <w:tabs>
          <w:tab w:val="left" w:pos="567"/>
          <w:tab w:val="left" w:pos="5954"/>
        </w:tabs>
        <w:autoSpaceDE w:val="0"/>
        <w:autoSpaceDN w:val="0"/>
        <w:spacing w:after="0" w:line="240" w:lineRule="auto"/>
        <w:ind w:left="567" w:hanging="567"/>
        <w:jc w:val="both"/>
        <w:rPr>
          <w:rFonts w:ascii="Verdana" w:eastAsia="Arial" w:hAnsi="Verdana" w:cs="Arial"/>
          <w:color w:val="000000"/>
          <w:sz w:val="21"/>
          <w:szCs w:val="21"/>
          <w:lang w:eastAsia="it-IT" w:bidi="it-IT"/>
        </w:rPr>
      </w:pPr>
    </w:p>
    <w:p w:rsidR="00B318CF" w:rsidRDefault="00B318CF">
      <w:bookmarkStart w:id="0" w:name="_GoBack"/>
      <w:bookmarkEnd w:id="0"/>
    </w:p>
    <w:sectPr w:rsidR="00B318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23"/>
    <w:rsid w:val="00841F23"/>
    <w:rsid w:val="00B31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7DB34-B253-411F-BB13-416998F7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Angelo</cp:lastModifiedBy>
  <cp:revision>1</cp:revision>
  <dcterms:created xsi:type="dcterms:W3CDTF">2019-07-25T12:27:00Z</dcterms:created>
  <dcterms:modified xsi:type="dcterms:W3CDTF">2019-07-25T12:27:00Z</dcterms:modified>
</cp:coreProperties>
</file>